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D" w:rsidRPr="00036861" w:rsidRDefault="00D76BAD" w:rsidP="00D76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861">
        <w:rPr>
          <w:rFonts w:ascii="Times New Roman" w:hAnsi="Times New Roman" w:cs="Times New Roman"/>
          <w:b/>
        </w:rPr>
        <w:t>СМОЛЕНСКОЕ ОБЛАСТНОЕ ГОСУДАРСТВЕННОЕ БЮДЖЕТНОЕ УЧРЕЖДЕНИЕ</w:t>
      </w:r>
    </w:p>
    <w:p w:rsidR="00D76BAD" w:rsidRPr="00036861" w:rsidRDefault="00D76BAD" w:rsidP="00D76BAD">
      <w:pPr>
        <w:pStyle w:val="a3"/>
        <w:ind w:right="-284"/>
        <w:jc w:val="center"/>
        <w:rPr>
          <w:w w:val="150"/>
          <w:sz w:val="20"/>
          <w:szCs w:val="20"/>
        </w:rPr>
      </w:pPr>
      <w:r w:rsidRPr="00036861">
        <w:rPr>
          <w:w w:val="150"/>
          <w:sz w:val="20"/>
          <w:szCs w:val="20"/>
        </w:rPr>
        <w:t>Вяземский социально-реабилитационный центр для несовершеннолетних</w:t>
      </w:r>
    </w:p>
    <w:p w:rsidR="00D76BAD" w:rsidRPr="00036861" w:rsidRDefault="00D76BAD" w:rsidP="00D76BAD">
      <w:pPr>
        <w:pStyle w:val="a3"/>
        <w:ind w:right="-284"/>
        <w:jc w:val="center"/>
        <w:rPr>
          <w:b/>
          <w:i/>
          <w:w w:val="150"/>
          <w:sz w:val="20"/>
          <w:szCs w:val="20"/>
        </w:rPr>
      </w:pPr>
      <w:r w:rsidRPr="00036861">
        <w:rPr>
          <w:b/>
          <w:i/>
          <w:w w:val="150"/>
          <w:sz w:val="20"/>
          <w:szCs w:val="20"/>
        </w:rPr>
        <w:t>«ГАРМОНИЯ»</w:t>
      </w:r>
    </w:p>
    <w:p w:rsidR="00D76BAD" w:rsidRPr="00036861" w:rsidRDefault="00D76BAD" w:rsidP="00D76BAD">
      <w:pPr>
        <w:pStyle w:val="a3"/>
        <w:tabs>
          <w:tab w:val="clear" w:pos="4677"/>
          <w:tab w:val="center" w:pos="6480"/>
        </w:tabs>
        <w:ind w:right="-284"/>
        <w:jc w:val="center"/>
        <w:rPr>
          <w:sz w:val="20"/>
          <w:szCs w:val="20"/>
        </w:rPr>
      </w:pPr>
      <w:r w:rsidRPr="00036861">
        <w:rPr>
          <w:sz w:val="20"/>
          <w:szCs w:val="20"/>
        </w:rPr>
        <w:sym w:font="Wingdings" w:char="002A"/>
      </w:r>
      <w:r w:rsidRPr="00036861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036861">
        <w:rPr>
          <w:sz w:val="20"/>
          <w:szCs w:val="20"/>
        </w:rPr>
        <w:tab/>
        <w:t xml:space="preserve">              Т</w:t>
      </w:r>
      <w:proofErr w:type="gramEnd"/>
      <w:r w:rsidRPr="00036861">
        <w:rPr>
          <w:sz w:val="20"/>
          <w:szCs w:val="20"/>
        </w:rPr>
        <w:t>/</w:t>
      </w:r>
      <w:proofErr w:type="spellStart"/>
      <w:r w:rsidRPr="00036861">
        <w:rPr>
          <w:sz w:val="20"/>
          <w:szCs w:val="20"/>
        </w:rPr>
        <w:t>ф</w:t>
      </w:r>
      <w:proofErr w:type="spellEnd"/>
      <w:r w:rsidRPr="00036861">
        <w:rPr>
          <w:sz w:val="20"/>
          <w:szCs w:val="20"/>
        </w:rPr>
        <w:t xml:space="preserve">   (48131) 2 – 38 – 27;  4 – 21-35</w:t>
      </w:r>
    </w:p>
    <w:p w:rsidR="00D76BAD" w:rsidRPr="00036861" w:rsidRDefault="00D76BAD" w:rsidP="00D76BAD">
      <w:pPr>
        <w:spacing w:after="0" w:line="240" w:lineRule="auto"/>
        <w:ind w:right="-284"/>
        <w:jc w:val="center"/>
        <w:rPr>
          <w:rFonts w:ascii="Times New Roman" w:hAnsi="Times New Roman" w:cs="Times New Roman"/>
          <w:lang w:val="en-US"/>
        </w:rPr>
      </w:pPr>
      <w:r w:rsidRPr="00036861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036861">
          <w:rPr>
            <w:rStyle w:val="a5"/>
            <w:rFonts w:ascii="Times New Roman" w:hAnsi="Times New Roman" w:cs="Times New Roman"/>
            <w:lang w:val="en-US"/>
          </w:rPr>
          <w:t>centr_garmonia@mail.ru</w:t>
        </w:r>
      </w:hyperlink>
      <w:r w:rsidRPr="00036861">
        <w:rPr>
          <w:rFonts w:ascii="Times New Roman" w:hAnsi="Times New Roman" w:cs="Times New Roman"/>
          <w:lang w:val="en-US"/>
        </w:rPr>
        <w:t xml:space="preserve">, </w:t>
      </w:r>
      <w:r w:rsidRPr="00036861">
        <w:rPr>
          <w:rFonts w:ascii="Times New Roman" w:hAnsi="Times New Roman" w:cs="Times New Roman"/>
        </w:rPr>
        <w:t>сайт</w:t>
      </w:r>
      <w:r w:rsidRPr="00036861">
        <w:rPr>
          <w:rFonts w:ascii="Times New Roman" w:hAnsi="Times New Roman" w:cs="Times New Roman"/>
          <w:lang w:val="en-US"/>
        </w:rPr>
        <w:t>: www.centr-garmonia.ru</w:t>
      </w:r>
    </w:p>
    <w:p w:rsidR="00D76BAD" w:rsidRPr="00036861" w:rsidRDefault="0069502B" w:rsidP="00D76BAD">
      <w:pPr>
        <w:shd w:val="clear" w:color="auto" w:fill="FFFFFF"/>
        <w:spacing w:after="0" w:line="240" w:lineRule="auto"/>
        <w:ind w:left="59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5.95pt;width:459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p w:rsidR="00D76BAD" w:rsidRPr="00036861" w:rsidRDefault="00D76BAD" w:rsidP="00D76BAD">
      <w:pPr>
        <w:shd w:val="clear" w:color="auto" w:fill="FFFFFF"/>
        <w:spacing w:after="0" w:line="240" w:lineRule="auto"/>
        <w:ind w:left="59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D76BAD" w:rsidRPr="00036861" w:rsidTr="004F6CEC">
        <w:tc>
          <w:tcPr>
            <w:tcW w:w="5068" w:type="dxa"/>
            <w:shd w:val="clear" w:color="auto" w:fill="auto"/>
          </w:tcPr>
          <w:p w:rsidR="00D76BAD" w:rsidRPr="00036861" w:rsidRDefault="00D76BAD" w:rsidP="004F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D76BAD" w:rsidRPr="00036861" w:rsidRDefault="00D76BAD" w:rsidP="004F6CEC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76BAD" w:rsidRPr="00036861" w:rsidRDefault="00D76BAD" w:rsidP="004F6CEC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D76BAD" w:rsidRPr="00036861" w:rsidRDefault="00D76BAD" w:rsidP="004F6CEC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D76BAD" w:rsidRPr="00036861" w:rsidRDefault="00D76BAD" w:rsidP="00791B6D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65E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</w:t>
            </w:r>
            <w:r w:rsidR="007B39B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A65E6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09.01.2023 </w:t>
            </w:r>
            <w:r w:rsidR="00791B6D" w:rsidRPr="005A65E6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</w:t>
            </w:r>
            <w:r w:rsidR="007B39BE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</w:t>
            </w:r>
            <w:r w:rsidRPr="005A65E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№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</w:t>
            </w:r>
            <w:r w:rsidR="00791B6D" w:rsidRPr="00791B6D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7</w:t>
            </w:r>
          </w:p>
        </w:tc>
      </w:tr>
    </w:tbl>
    <w:p w:rsidR="0095254D" w:rsidRDefault="00D76BAD" w:rsidP="0095254D">
      <w:pPr>
        <w:pStyle w:val="Default"/>
        <w:jc w:val="center"/>
        <w:rPr>
          <w:b/>
          <w:bCs/>
          <w:sz w:val="28"/>
          <w:szCs w:val="28"/>
        </w:rPr>
      </w:pPr>
      <w:r w:rsidRPr="00D76BAD">
        <w:rPr>
          <w:b/>
          <w:bCs/>
          <w:sz w:val="28"/>
          <w:szCs w:val="28"/>
        </w:rPr>
        <w:t>Положение</w:t>
      </w:r>
      <w:r w:rsidR="0095254D">
        <w:rPr>
          <w:b/>
          <w:bCs/>
          <w:sz w:val="28"/>
          <w:szCs w:val="28"/>
        </w:rPr>
        <w:t xml:space="preserve"> </w:t>
      </w:r>
    </w:p>
    <w:p w:rsidR="0095254D" w:rsidRPr="00D76BAD" w:rsidRDefault="0095254D" w:rsidP="0095254D">
      <w:pPr>
        <w:pStyle w:val="Default"/>
        <w:jc w:val="center"/>
        <w:rPr>
          <w:rFonts w:eastAsia="Times New Roman"/>
          <w:b/>
          <w:color w:val="1A1A1A"/>
          <w:sz w:val="28"/>
          <w:szCs w:val="28"/>
          <w:lang w:eastAsia="ru-RU"/>
        </w:rPr>
      </w:pPr>
      <w:r w:rsidRPr="00D76BAD">
        <w:rPr>
          <w:rFonts w:eastAsia="Times New Roman"/>
          <w:b/>
          <w:color w:val="1A1A1A"/>
          <w:sz w:val="28"/>
          <w:szCs w:val="28"/>
          <w:lang w:eastAsia="ru-RU"/>
        </w:rPr>
        <w:t>о порядке уведомления</w:t>
      </w:r>
      <w:r w:rsidRPr="0095254D">
        <w:rPr>
          <w:rFonts w:eastAsia="Times New Roman"/>
          <w:b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eastAsia="Times New Roman"/>
          <w:b/>
          <w:color w:val="1A1A1A"/>
          <w:sz w:val="28"/>
          <w:szCs w:val="28"/>
          <w:lang w:eastAsia="ru-RU"/>
        </w:rPr>
        <w:t>руководителя о фактах обращения в целях склонения</w:t>
      </w:r>
      <w:r w:rsidRPr="0095254D">
        <w:rPr>
          <w:rFonts w:eastAsia="Times New Roman"/>
          <w:b/>
          <w:color w:val="1A1A1A"/>
          <w:sz w:val="28"/>
          <w:szCs w:val="28"/>
          <w:lang w:eastAsia="ru-RU"/>
        </w:rPr>
        <w:t xml:space="preserve"> работника учреждения </w:t>
      </w:r>
      <w:r w:rsidRPr="00D76BAD">
        <w:rPr>
          <w:rFonts w:eastAsia="Times New Roman"/>
          <w:b/>
          <w:color w:val="1A1A1A"/>
          <w:sz w:val="28"/>
          <w:szCs w:val="28"/>
          <w:lang w:eastAsia="ru-RU"/>
        </w:rPr>
        <w:t>к совершению коррупционных правонарушений</w:t>
      </w:r>
    </w:p>
    <w:p w:rsidR="00D76BAD" w:rsidRDefault="00D76BAD" w:rsidP="00D7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76BAD" w:rsidRPr="00D76BAD" w:rsidRDefault="00D76BAD" w:rsidP="00D7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1. Общие положения.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Настоящее Положение разработано в соответствии с Федеральным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от 25.12.2008 № 273-ФЗ «О противодействии коррупции» с учетом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Методических рекомендаций по разработке и принятию организациями мер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Противодействию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коррупции,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разработанных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Министерством труда и социальной защиты Российской Федерации, Устава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других локальных актов Учреждения.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 Настоящее Положение устанавливает порядок уведомления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директора СОГБУ СРЦН «Гармония» (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далее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фактах обращений в целях склонения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 к совершению коррупционных правонарушений, а также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устанавливает перечень сведений, содержащихся в уведомлениях, порядок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регистрации уведомлений, организации проверки данных сведений.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 Действие настоящего Положения распространяется на всех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 Учреждения.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1.4. Работник Учреждения, не выполнивший обязанность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уведомлению руководителя о фактах обращения в целях склонения его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совершению коррупционных правонарушений, подлежит привлечению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ответственности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Федерации.</w:t>
      </w:r>
    </w:p>
    <w:p w:rsidR="00D76BAD" w:rsidRPr="00D76BAD" w:rsidRDefault="00D76BAD" w:rsidP="001B2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1B2410" w:rsidRPr="001B24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Порядок уведомления </w:t>
      </w:r>
      <w:r w:rsidR="001B24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директора </w:t>
      </w: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фактах обращения в целях</w:t>
      </w:r>
    </w:p>
    <w:p w:rsidR="00D76BAD" w:rsidRPr="00D76BAD" w:rsidRDefault="00D76BAD" w:rsidP="001B2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склонения работника Учреждения к совершению</w:t>
      </w:r>
      <w:r w:rsidR="001B2410" w:rsidRPr="001B24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коррупционных правонарушений</w:t>
      </w:r>
      <w:r w:rsidR="001B24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 Работник Учреждения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уведомить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директора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фактах обращения в целях склонения его к совершению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коррупционных правонарушений не позднее одного рабочего дня,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следующего за днем такого обращения по форме, указанной в приложении 1 к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настоящему Положению.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В случае</w:t>
      </w:r>
      <w:proofErr w:type="gramStart"/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работник Учреждения находится не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исполнении трудовых обязанностей или вне пределов места работы, он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обязан уведомить 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директора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любым доступным средством связи не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позднее одного рабочего дня, следующего за днем обращения в целях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склонения его к совершению коррупционных правонарушений, а по прибытии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месту работы - оформить письменное уведомление.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2.3. В уведомлении указываются следующие сведения:</w:t>
      </w:r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персональные данные работника, подающего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уведомление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(фамилия, имя, отчество, замещаемая должность, контактный телефон);</w:t>
      </w:r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фамилия, имя, отчество, должность, все известные сведения о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лице, склоняющем к коррупционному правонарушению;</w:t>
      </w:r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сущность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предполагаемого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правонарушения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(действие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(бездействие), которое должен совершить (совершил) работник, и способы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склонения к совершению коррупционных правонарушений, выгода,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предлагаемая работнику, предполагаемые последствия;</w:t>
      </w:r>
      <w:proofErr w:type="gramEnd"/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и место произошедшего склонения к правонарушению;</w:t>
      </w:r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сведения о третьих лицах, имеющих отношение к данному делу, и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свидетелях, если таковые имеются;</w:t>
      </w:r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иные известные сведения, представляющие интерес для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разбирательства по существу;</w:t>
      </w:r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об уведомлении работником органов прокуратуры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или других государственных органов </w:t>
      </w:r>
      <w:proofErr w:type="gramStart"/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обращении к нему каких-либо лиц в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 склонения его к совершению коррупционных правонарушений в случае</w:t>
      </w:r>
      <w:proofErr w:type="gramEnd"/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указанная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была направлена уведомителем в</w:t>
      </w:r>
      <w:r w:rsidR="001B2410"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 органы;</w:t>
      </w:r>
    </w:p>
    <w:p w:rsidR="00D76BAD" w:rsidRPr="001B2410" w:rsidRDefault="00D76BAD" w:rsidP="000404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подачи уведомления и личная подпись уведомителя.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2.4. К уведомлению прилагаются все имеющиеся материалы,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подтверждающие обстоятельства обращения в целях склонения работника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 к совершению коррупционных правонарушений.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2.5. Работник, которому стало известно о факте обращения к другим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 Учреждения в связи с исполнением должностных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 каких-либо лиц в целях склонения их к совершению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коррупционных правонарушений, вправе уведомлять об этом 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директора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порядке, установленном настоящим Положением.</w:t>
      </w:r>
    </w:p>
    <w:p w:rsidR="00D76BAD" w:rsidRPr="00D76BAD" w:rsidRDefault="00D76BAD" w:rsidP="001B2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1B24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Порядок регистрации уведомлений</w:t>
      </w:r>
      <w:r w:rsidR="001B241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Уведомление работника Учреждения подлежит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обязательной регистрации.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Прием, регистрацию и учет поступивших уведомлений осуществляет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лицо, ответственное за работу по профилактике коррупционных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правонарушений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Учреждении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Уведомление регистрируется в день поступления по почте либо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представления курьером. В случае представления уведомления работником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регистрация производится незамедлительно в его присутствии. 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Копия поступившего уведомления с регистрационным номером, датой и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подписью принимающего лица выдается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работнику Учреждения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подтверждения принятия и регистрации сведений.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Лицо, ответственное за работу по профилактике коррупционных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правонарушений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Учреждении обеспечивает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конфиденциальность и сохранность данных, полученных от работника,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подавшего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уведомление, и несет персональную ответственность в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законодательством Российской Федерации за разглашение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полученных сведений.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 Регистрация представленного уведомления производится в журнале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учета уведомлений о фактах обращения в целях склонения работника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 к совершению коррупционных правонарушений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– Журнал учета) по форме согласно приложению 2 к настоящему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Положению.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Журнал учета оформляется и ведется в 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Учреждении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хранится в месте,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защищенном от несанкционированного доступа.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Ведение и хранение Журнала учета, а также регистрация уведомлений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лицом, ответственным за работу по профилактике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коррупционных правонарушений в Учреждении.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Журнал должен быть прошит, пронумерован и заверен. Исправленные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записи заверяются лицом, ответственным за ведение и хранение Журнала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учета.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 В нижнем правом углу последнего листа уведомления ставится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регистрационная запись, содержащая:</w:t>
      </w:r>
    </w:p>
    <w:p w:rsidR="00D76BAD" w:rsidRPr="00D76BAD" w:rsidRDefault="00D76BAD" w:rsidP="00D76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входящий номер и дату поступления (в соответствии с записью,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внесенной в Журнал учета);</w:t>
      </w:r>
    </w:p>
    <w:p w:rsidR="00D76BAD" w:rsidRPr="00D76BAD" w:rsidRDefault="00D76BAD" w:rsidP="00D76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 и расшифровку фамилии лица, зарегистрировавшего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уведомление.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3.5. В случае</w:t>
      </w:r>
      <w:proofErr w:type="gramStart"/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из уведомления работника следует, что он не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уведомил органы прокуратуры или другие государственные органы об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обращении к нему в целях склонения его к совершению коррупционных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правонарушений, 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директор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незамедлительно после поступления к нему</w:t>
      </w:r>
      <w:r w:rsidR="001B24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уведомления от работника направляет его копию в один из вышеуказанных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3.6. При наличии в уведомлении сведений о совершенном или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подготавливаемом преступлении, проверка по данному уведомлению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организуется в соответствии с положениями уголовно-процессуального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законодательства Российской Федерации и законодательства Российской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об оперативно-розыскной деятельности, для чего поступившее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уведомление незамедлительно направляется в правоохранительные органы в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их компетенцией.</w:t>
      </w:r>
    </w:p>
    <w:p w:rsidR="00D76BAD" w:rsidRPr="00D76BAD" w:rsidRDefault="00D76BAD" w:rsidP="0001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0177D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Порядок организации и проведения проверки сведений,</w:t>
      </w:r>
    </w:p>
    <w:p w:rsidR="00D76BAD" w:rsidRPr="00D76BAD" w:rsidRDefault="00D76BAD" w:rsidP="0001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gramStart"/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содержащихся</w:t>
      </w:r>
      <w:proofErr w:type="gramEnd"/>
      <w:r w:rsidRPr="00D76BA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в уведомлении</w:t>
      </w:r>
      <w:r w:rsidR="000177D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4.1. После регистрации уведомление в течение рабочего дня передается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рассмотрения 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директору Учреждения.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 Проверка сведений, содержащихся в уведомлении, проводится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лицом, ответственным за работу по профилактике коррупционных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правонарушений в течение десяти рабочих дней со дня регистрации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уведомления.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Проверка включает в себя опрос работника, подавшего уведомление,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получение от работника пояснений по сведениям, изложенным в уведомлении.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проверки должны быть полностью, объективно и всесторонне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установлены причины и условия, при которых поступило обращение к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работнику каких-либо лиц в целях склонения к совершению коррупционных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правонарушений.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4.3. Лицо, ответственное за работу по профилактике коррупционных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правонарушений по поручению 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директора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направляет полученные в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результате проверки документы в органы прокуратуры, Управление Министерства внутренних дел России, Управление Федеральной службы безопасности, не позднее 10 рабочих дней </w:t>
      </w:r>
      <w:proofErr w:type="gramStart"/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даты</w:t>
      </w:r>
      <w:proofErr w:type="gramEnd"/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его регистрации в журнале.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решению 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директора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уведомление может быть направлено как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одновременно во все перечисленные органы государственной власти, так и в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из них по компетенции.</w:t>
      </w:r>
    </w:p>
    <w:p w:rsidR="00D76BAD" w:rsidRPr="00D76BAD" w:rsidRDefault="00D76BAD" w:rsidP="000404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4.4. Проверка сведений о фактах обращения к 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работнику Учреждения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каких-либо лиц в целях склонения к совершению коррупционных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правонарушений проводится органами прокуратуры Российской Федерации,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Министерством внутренних дел Российской Федерации, Федеральной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службой безопасности Российской Федерации в соответствии с</w:t>
      </w:r>
      <w:r w:rsidR="000177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 Российской Федерации.</w:t>
      </w:r>
    </w:p>
    <w:p w:rsidR="000177D7" w:rsidRDefault="000177D7">
      <w:pPr>
        <w:rPr>
          <w:rFonts w:ascii="Helvetica" w:eastAsia="Times New Roman" w:hAnsi="Helvetica" w:cs="Helvetica"/>
          <w:color w:val="1A1A1A"/>
          <w:sz w:val="10"/>
          <w:szCs w:val="10"/>
          <w:lang w:eastAsia="ru-RU"/>
        </w:rPr>
      </w:pPr>
      <w:r>
        <w:rPr>
          <w:rFonts w:ascii="Helvetica" w:eastAsia="Times New Roman" w:hAnsi="Helvetica" w:cs="Helvetica"/>
          <w:color w:val="1A1A1A"/>
          <w:sz w:val="10"/>
          <w:szCs w:val="10"/>
          <w:lang w:eastAsia="ru-RU"/>
        </w:rPr>
        <w:br w:type="page"/>
      </w:r>
    </w:p>
    <w:p w:rsidR="00D76BAD" w:rsidRPr="00D76BAD" w:rsidRDefault="00D76BAD" w:rsidP="00D76BA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Приложение 1</w:t>
      </w:r>
    </w:p>
    <w:p w:rsidR="00D76BAD" w:rsidRPr="00D76BAD" w:rsidRDefault="00D76BAD" w:rsidP="00D76BA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Положению о порядке уведомления</w:t>
      </w:r>
    </w:p>
    <w:p w:rsidR="00D76BAD" w:rsidRPr="00D76BAD" w:rsidRDefault="00D76BAD" w:rsidP="00D76BA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 о фактах обращения в целях склонения</w:t>
      </w:r>
    </w:p>
    <w:p w:rsidR="00D76BAD" w:rsidRPr="00D76BAD" w:rsidRDefault="0095254D" w:rsidP="00D76BA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работника учреждения </w:t>
      </w:r>
      <w:r w:rsidR="00D76BAD"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совершению коррупционных правонарушений</w:t>
      </w:r>
    </w:p>
    <w:p w:rsidR="00D76BAD" w:rsidRPr="00D76BAD" w:rsidRDefault="00D76BAD" w:rsidP="000177D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</w:p>
    <w:p w:rsidR="00D76BAD" w:rsidRPr="00D76BAD" w:rsidRDefault="00D76BAD" w:rsidP="000177D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(наименование должности руководителя)</w:t>
      </w:r>
    </w:p>
    <w:p w:rsidR="00D76BAD" w:rsidRPr="00D76BAD" w:rsidRDefault="00D76BAD" w:rsidP="000177D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</w:p>
    <w:p w:rsidR="00D76BAD" w:rsidRPr="00D76BAD" w:rsidRDefault="00D76BAD" w:rsidP="000177D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___________________________________</w:t>
      </w:r>
    </w:p>
    <w:p w:rsidR="00D76BAD" w:rsidRPr="00D76BAD" w:rsidRDefault="00D76BAD" w:rsidP="000177D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</w:p>
    <w:p w:rsidR="00D76BAD" w:rsidRPr="000177D7" w:rsidRDefault="00D76BAD" w:rsidP="000177D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(ФИО, должность, контактный телефон)</w:t>
      </w:r>
    </w:p>
    <w:p w:rsidR="000177D7" w:rsidRDefault="000177D7" w:rsidP="0001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177D7" w:rsidRPr="000177D7" w:rsidRDefault="000177D7" w:rsidP="0001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177D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УВЕДОМЛЕНИЕ</w:t>
      </w:r>
    </w:p>
    <w:p w:rsidR="000177D7" w:rsidRPr="000177D7" w:rsidRDefault="000177D7" w:rsidP="0001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177D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фактах обращения в целях склонения работника к совершению</w:t>
      </w:r>
    </w:p>
    <w:p w:rsidR="000177D7" w:rsidRPr="000177D7" w:rsidRDefault="000177D7" w:rsidP="0001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177D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коррупционных правонарушений</w:t>
      </w:r>
    </w:p>
    <w:p w:rsidR="000177D7" w:rsidRPr="00D76BAD" w:rsidRDefault="000177D7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Уведомляю о факте обращения в целях склонения меня к коррупционному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правонарушению)</w:t>
      </w:r>
      <w:proofErr w:type="gramEnd"/>
    </w:p>
    <w:p w:rsidR="00D76BAD" w:rsidRPr="00D76BAD" w:rsidRDefault="000177D7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D76BAD"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76BAD"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стороны___________________________________________________________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</w:p>
    <w:p w:rsidR="00D76BAD" w:rsidRPr="00D76BAD" w:rsidRDefault="000177D7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</w:t>
      </w:r>
      <w:r w:rsidR="00D76BAD"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(указывается Ф.И.О., должность, все известные сведения о лице, склоняющем</w:t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к правонарушению)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Склонение к правонарушению производилось в целях осуществления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Склонение к правонарушению осуществлялось посредством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</w:p>
    <w:p w:rsid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Выгода, преследуемая работником Учреждения</w:t>
      </w:r>
      <w:r w:rsid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предполагаемые последствия________________</w:t>
      </w:r>
    </w:p>
    <w:p w:rsidR="000177D7" w:rsidRPr="00D76BAD" w:rsidRDefault="000177D7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</w:t>
      </w:r>
    </w:p>
    <w:p w:rsidR="000177D7" w:rsidRPr="000177D7" w:rsidRDefault="000177D7" w:rsidP="0001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Склонение к правонарушению произошло в __ час</w:t>
      </w:r>
      <w:proofErr w:type="gramStart"/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 </w:t>
      </w:r>
      <w:proofErr w:type="gramStart"/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proofErr w:type="gramEnd"/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ин.</w:t>
      </w:r>
    </w:p>
    <w:p w:rsidR="000177D7" w:rsidRPr="000177D7" w:rsidRDefault="000177D7" w:rsidP="0001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"__"_________ 20__ г. </w:t>
      </w:r>
      <w:proofErr w:type="gramStart"/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0177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_________________________________________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</w:t>
      </w:r>
    </w:p>
    <w:p w:rsidR="000177D7" w:rsidRPr="000177D7" w:rsidRDefault="0095254D" w:rsidP="0001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</w:t>
      </w:r>
      <w:r w:rsidR="000177D7" w:rsidRPr="000177D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(город, адрес)</w:t>
      </w:r>
    </w:p>
    <w:p w:rsidR="00D76BAD" w:rsidRPr="00D76BAD" w:rsidRDefault="0095254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правонарушению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76BAD"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производилось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</w:t>
      </w:r>
    </w:p>
    <w:p w:rsidR="00D76BAD" w:rsidRPr="00D76BAD" w:rsidRDefault="0095254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                      </w:t>
      </w:r>
      <w:r w:rsidR="00D76BAD"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 совершению коррупционных правонарушений имеют отношение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следующие лица _________________________________________________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</w:t>
      </w:r>
    </w:p>
    <w:p w:rsidR="00D76BAD" w:rsidRPr="00D76BAD" w:rsidRDefault="0095254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               </w:t>
      </w:r>
      <w:r w:rsidR="00D76BAD"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(указываются сведения о лицах, имеющих отношение к данному делу и свидетелях)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разбирательства по существу представляют интерес следующие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сведения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(указываются иные известные сведения, представляющие интерес для разбирательства дела)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_____________________________ 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(дата заполнения уведомления) </w:t>
      </w:r>
      <w:r w:rsidR="0095254D" w:rsidRPr="0095254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                                   </w:t>
      </w:r>
      <w:r w:rsidR="0095254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</w:t>
      </w:r>
      <w:r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(подпись)</w:t>
      </w:r>
    </w:p>
    <w:p w:rsidR="0095254D" w:rsidRDefault="0095254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мною уведомлены органы прокуратуры или другие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государственные органы о фактах обращения в целях склонения к</w:t>
      </w:r>
      <w:r w:rsidR="009525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совершению коррупционных правонарушений.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«__» _________ 20__ г. ____________ _________________________________</w:t>
      </w:r>
    </w:p>
    <w:p w:rsidR="00D76BAD" w:rsidRPr="00D76BAD" w:rsidRDefault="0095254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95254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                                                   </w:t>
      </w:r>
      <w:r w:rsidR="00D76BAD"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(подпись, ФИО)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Уведомление зарегистрировано «__» _____________ 20__г.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Регистрационный № __________________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</w:t>
      </w:r>
    </w:p>
    <w:p w:rsidR="00D76BAD" w:rsidRPr="00D76BAD" w:rsidRDefault="00D76BAD" w:rsidP="00D7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(подпись, ФИО, должность специалиста)</w:t>
      </w:r>
    </w:p>
    <w:p w:rsidR="00A251F5" w:rsidRDefault="00A251F5"/>
    <w:p w:rsidR="0095254D" w:rsidRDefault="0095254D">
      <w:pPr>
        <w:rPr>
          <w:rFonts w:ascii="Helvetica" w:eastAsia="Times New Roman" w:hAnsi="Helvetica" w:cs="Helvetica"/>
          <w:color w:val="1A1A1A"/>
          <w:sz w:val="10"/>
          <w:szCs w:val="10"/>
          <w:lang w:eastAsia="ru-RU"/>
        </w:rPr>
      </w:pPr>
      <w:r>
        <w:rPr>
          <w:rFonts w:ascii="Helvetica" w:eastAsia="Times New Roman" w:hAnsi="Helvetica" w:cs="Helvetica"/>
          <w:color w:val="1A1A1A"/>
          <w:sz w:val="10"/>
          <w:szCs w:val="10"/>
          <w:lang w:eastAsia="ru-RU"/>
        </w:rPr>
        <w:br w:type="page"/>
      </w:r>
    </w:p>
    <w:p w:rsidR="0095254D" w:rsidRPr="00D76BAD" w:rsidRDefault="0095254D" w:rsidP="0095254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Приложение 2</w:t>
      </w:r>
    </w:p>
    <w:p w:rsidR="0095254D" w:rsidRPr="00D76BAD" w:rsidRDefault="0095254D" w:rsidP="0095254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Положению о порядке уведомления</w:t>
      </w:r>
    </w:p>
    <w:p w:rsidR="0095254D" w:rsidRPr="00D76BAD" w:rsidRDefault="0095254D" w:rsidP="0095254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 о фактах обращения в целях склонения</w:t>
      </w:r>
    </w:p>
    <w:p w:rsidR="0095254D" w:rsidRPr="00D76BAD" w:rsidRDefault="0095254D" w:rsidP="0095254D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работника учреждения </w:t>
      </w:r>
      <w:r w:rsidRPr="00D76B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совершению коррупционных правонарушений</w:t>
      </w:r>
    </w:p>
    <w:p w:rsidR="0095254D" w:rsidRDefault="0095254D" w:rsidP="0095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F37565" w:rsidRDefault="00F37565" w:rsidP="0095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D76BAD" w:rsidRPr="00D76BAD" w:rsidRDefault="00D76BAD" w:rsidP="0095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ЖУРНАЛ УЧЕТА УВЕДОМЛЕНИЙ</w:t>
      </w:r>
    </w:p>
    <w:p w:rsidR="00F37565" w:rsidRDefault="00D76BAD" w:rsidP="0095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76BA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 фактах обращения в целях склонения работников </w:t>
      </w:r>
      <w:r w:rsidR="0095254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СОГБУ СРЦН «Гармония»</w:t>
      </w:r>
      <w:r w:rsidR="00F3756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F37565" w:rsidRDefault="00F37565" w:rsidP="0095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32"/>
        <w:gridCol w:w="1133"/>
        <w:gridCol w:w="1378"/>
        <w:gridCol w:w="1276"/>
        <w:gridCol w:w="1134"/>
        <w:gridCol w:w="1134"/>
        <w:gridCol w:w="1134"/>
        <w:gridCol w:w="1418"/>
        <w:gridCol w:w="1382"/>
      </w:tblGrid>
      <w:tr w:rsidR="00F37565" w:rsidRPr="0095254D" w:rsidTr="00F37565">
        <w:tc>
          <w:tcPr>
            <w:tcW w:w="432" w:type="dxa"/>
          </w:tcPr>
          <w:p w:rsidR="0095254D" w:rsidRPr="00F37565" w:rsidRDefault="0095254D" w:rsidP="00952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37565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37565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/</w:t>
            </w:r>
            <w:proofErr w:type="spellStart"/>
            <w:r w:rsidRPr="00F37565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33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регистра</w:t>
            </w:r>
            <w:r w:rsidR="008F2064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-</w:t>
            </w: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378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276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Ф.И.О., должность лица, направляющего уведомление</w:t>
            </w:r>
          </w:p>
        </w:tc>
        <w:tc>
          <w:tcPr>
            <w:tcW w:w="1134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Содержа</w:t>
            </w:r>
            <w:r w:rsidR="008F2064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-</w:t>
            </w: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уведомле</w:t>
            </w:r>
            <w:r w:rsidR="008F2064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-</w:t>
            </w: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 xml:space="preserve">Ф.И.О., должность лица, принявшего </w:t>
            </w:r>
            <w:proofErr w:type="spellStart"/>
            <w:proofErr w:type="gramStart"/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уведомле</w:t>
            </w:r>
            <w:r w:rsidR="008F2064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-</w:t>
            </w: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Примеча</w:t>
            </w:r>
            <w:r w:rsidR="008F2064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-</w:t>
            </w: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418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Подпись лица, направляющего уведомление</w:t>
            </w:r>
          </w:p>
        </w:tc>
        <w:tc>
          <w:tcPr>
            <w:tcW w:w="1382" w:type="dxa"/>
          </w:tcPr>
          <w:p w:rsidR="0095254D" w:rsidRPr="00F37565" w:rsidRDefault="0095254D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</w:pPr>
            <w:r w:rsidRPr="00F37565">
              <w:rPr>
                <w:rFonts w:ascii="Times New Roman" w:eastAsia="Times New Roman" w:hAnsi="Times New Roman" w:cs="Times New Roman"/>
                <w:b/>
                <w:color w:val="1A1A1A"/>
                <w:sz w:val="18"/>
                <w:szCs w:val="18"/>
                <w:lang w:eastAsia="ru-RU"/>
              </w:rPr>
              <w:t>Подпись лица, принявшего уведомление</w:t>
            </w:r>
          </w:p>
        </w:tc>
      </w:tr>
      <w:tr w:rsidR="00F37565" w:rsidRPr="0095254D" w:rsidTr="00F37565">
        <w:tc>
          <w:tcPr>
            <w:tcW w:w="432" w:type="dxa"/>
          </w:tcPr>
          <w:p w:rsidR="00F37565" w:rsidRDefault="00F37565" w:rsidP="00952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</w:tr>
      <w:tr w:rsidR="00F37565" w:rsidRPr="0095254D" w:rsidTr="00F37565">
        <w:tc>
          <w:tcPr>
            <w:tcW w:w="432" w:type="dxa"/>
          </w:tcPr>
          <w:p w:rsidR="00F37565" w:rsidRDefault="00F37565" w:rsidP="009525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F37565" w:rsidRDefault="00F37565" w:rsidP="0095254D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</w:pPr>
          </w:p>
        </w:tc>
      </w:tr>
    </w:tbl>
    <w:p w:rsidR="00D76BAD" w:rsidRPr="00D76BAD" w:rsidRDefault="00D76BAD" w:rsidP="0095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</w:p>
    <w:p w:rsidR="00D76BAD" w:rsidRDefault="00D76BAD"/>
    <w:sectPr w:rsidR="00D76BAD" w:rsidSect="00D76B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53F"/>
    <w:multiLevelType w:val="hybridMultilevel"/>
    <w:tmpl w:val="EC5C2BF6"/>
    <w:lvl w:ilvl="0" w:tplc="F954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76BAD"/>
    <w:rsid w:val="000177D7"/>
    <w:rsid w:val="00040414"/>
    <w:rsid w:val="001B2410"/>
    <w:rsid w:val="005A65E6"/>
    <w:rsid w:val="0069502B"/>
    <w:rsid w:val="00791B6D"/>
    <w:rsid w:val="007B39BE"/>
    <w:rsid w:val="008F2064"/>
    <w:rsid w:val="0095254D"/>
    <w:rsid w:val="00A251F5"/>
    <w:rsid w:val="00A821F7"/>
    <w:rsid w:val="00CE0F3C"/>
    <w:rsid w:val="00D76BAD"/>
    <w:rsid w:val="00F3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6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6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76B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2410"/>
    <w:pPr>
      <w:ind w:left="720"/>
      <w:contextualSpacing/>
    </w:pPr>
  </w:style>
  <w:style w:type="table" w:styleId="a7">
    <w:name w:val="Table Grid"/>
    <w:basedOn w:val="a1"/>
    <w:uiPriority w:val="59"/>
    <w:rsid w:val="0095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2023-02-15T11:35:00Z</dcterms:created>
  <dcterms:modified xsi:type="dcterms:W3CDTF">2023-02-16T07:20:00Z</dcterms:modified>
</cp:coreProperties>
</file>